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ВГИК  •  Мастерская «Режиссура мультимедиа»  •  Второй курс</w:t>
      </w:r>
    </w:p>
    <w:p>
      <w:pPr>
        <w:pStyle w:val="Title"/>
      </w:pPr>
      <w:r>
        <w:t>Музыкальный клип</w:t>
        <w:br/>
        <w:t>и вертикальный рилс</w:t>
      </w:r>
    </w:p>
    <w:p>
      <w:r>
        <w:t>Семестровое задание</w:t>
      </w:r>
    </w:p>
    <w:p>
      <w:r>
        <w:t>Создайте музыкальный клип в горизонтальном формате и самостоятельный вертикальный рилс к нему. Найдите визуальное решение песни и воплотите его через поведение героя, мизансцену, композицию, движение камеры и монтаж.</w:t>
      </w:r>
    </w:p>
    <w:p>
      <w:pPr>
        <w:pStyle w:val="Heading1"/>
      </w:pPr>
      <w:r>
        <w:t>Формат работ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2835"/>
        <w:gridCol w:w="3402"/>
      </w:tblGrid>
      <w:tr>
        <w:trPr>
          <w:tblHeader/>
          <w:cantSplit/>
        </w:trPr>
        <w:tc>
          <w:tcPr>
            <w:tcW w:type="dxa" w:w="3402"/>
            <w:shd w:fill="EDEDED"/>
          </w:tcPr>
          <w:p>
            <w:pPr>
              <w:spacing w:after="100" w:before="100"/>
            </w:pPr>
            <w:r>
              <w:rPr>
                <w:b/>
                <w:sz w:val="20"/>
              </w:rPr>
              <w:t>Работа</w:t>
            </w:r>
          </w:p>
        </w:tc>
        <w:tc>
          <w:tcPr>
            <w:tcW w:type="dxa" w:w="2835"/>
            <w:shd w:fill="EDEDED"/>
          </w:tcPr>
          <w:p>
            <w:pPr>
              <w:spacing w:after="100" w:before="100"/>
            </w:pPr>
            <w:r>
              <w:rPr>
                <w:b/>
                <w:sz w:val="20"/>
              </w:rPr>
              <w:t>Формат</w:t>
            </w:r>
          </w:p>
        </w:tc>
        <w:tc>
          <w:tcPr>
            <w:tcW w:type="dxa" w:w="3402"/>
            <w:shd w:fill="EDEDED"/>
          </w:tcPr>
          <w:p>
            <w:pPr>
              <w:spacing w:after="100" w:before="100"/>
            </w:pPr>
            <w:r>
              <w:rPr>
                <w:b/>
                <w:sz w:val="20"/>
              </w:rPr>
              <w:t>Продолжительность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00" w:before="100"/>
            </w:pPr>
            <w:r>
              <w:rPr>
                <w:sz w:val="20"/>
              </w:rPr>
              <w:t>Музыкальный клип</w:t>
            </w:r>
          </w:p>
        </w:tc>
        <w:tc>
          <w:tcPr>
            <w:tcW w:type="dxa" w:w="2835"/>
          </w:tcPr>
          <w:p>
            <w:pPr>
              <w:spacing w:after="100" w:before="100"/>
            </w:pPr>
            <w:r>
              <w:rPr>
                <w:sz w:val="20"/>
              </w:rPr>
              <w:t>Горизонтальный 16:9</w:t>
            </w:r>
          </w:p>
        </w:tc>
        <w:tc>
          <w:tcPr>
            <w:tcW w:type="dxa" w:w="3402"/>
          </w:tcPr>
          <w:p>
            <w:pPr>
              <w:spacing w:after="100" w:before="100"/>
            </w:pPr>
            <w:r>
              <w:rPr>
                <w:sz w:val="20"/>
              </w:rPr>
              <w:t>Ориентир 2–4 минуты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100" w:before="100"/>
            </w:pPr>
            <w:r>
              <w:rPr>
                <w:sz w:val="20"/>
              </w:rPr>
              <w:t>Рилс к клипу</w:t>
            </w:r>
          </w:p>
        </w:tc>
        <w:tc>
          <w:tcPr>
            <w:tcW w:type="dxa" w:w="2835"/>
          </w:tcPr>
          <w:p>
            <w:pPr>
              <w:spacing w:after="100" w:before="100"/>
            </w:pPr>
            <w:r>
              <w:rPr>
                <w:sz w:val="20"/>
              </w:rPr>
              <w:t>Вертикальный 9:16</w:t>
            </w:r>
          </w:p>
        </w:tc>
        <w:tc>
          <w:tcPr>
            <w:tcW w:type="dxa" w:w="3402"/>
          </w:tcPr>
          <w:p>
            <w:pPr>
              <w:spacing w:after="100" w:before="100"/>
            </w:pPr>
            <w:r>
              <w:rPr>
                <w:sz w:val="20"/>
              </w:rPr>
              <w:t>20–40 секунд</w:t>
            </w:r>
          </w:p>
        </w:tc>
      </w:tr>
    </w:tbl>
    <w:p>
      <w:r>
        <w:t>Песня для клипа и рилса к нему обязательно должна быть на русском языке. Песню и исполнителя выберите самостоятельно. Для длинной песни можно согласовать законченный фрагмент. Другие пропорции клипа и продолжительность согласовываются по замыслу.</w:t>
      </w:r>
    </w:p>
    <w:p>
      <w:pPr>
        <w:pStyle w:val="Heading1"/>
      </w:pPr>
      <w:r>
        <w:t>Требования к клипу</w:t>
      </w:r>
    </w:p>
    <w:p>
      <w:r>
        <w:t>Клип может быть сюжетным, исполнительским, пластическим, ассоциативным или смешанным. Линейный сюжет не обязателен. Необходимо развитие действия, отношений, состояния, пространства или визуального мотива и осмысленный финал.</w:t>
      </w:r>
    </w:p>
    <w:p>
      <w:r>
        <w:t>Минимум в одной сцене должно быть поставленное действие: человек чего-то добивается, воздействует на партнёра, предмет или пространство. Это может быть действие исполнителя внутри музыкального номера.</w:t>
      </w:r>
    </w:p>
    <w:p>
      <w:r>
        <w:t>При разработке замысла ответьте на четыре вопроса:</w:t>
      </w:r>
    </w:p>
    <w:p>
      <w:pPr>
        <w:pStyle w:val="ListBullet"/>
      </w:pPr>
      <w:r>
        <w:t>Что в этой песне я хочу раскрыть?</w:t>
      </w:r>
    </w:p>
    <w:p>
      <w:pPr>
        <w:pStyle w:val="ListBullet"/>
      </w:pPr>
      <w:r>
        <w:t>На кого или на что смотрит зритель?</w:t>
      </w:r>
    </w:p>
    <w:p>
      <w:pPr>
        <w:pStyle w:val="ListBullet"/>
      </w:pPr>
      <w:r>
        <w:t>Что меняется от начала к финалу?</w:t>
      </w:r>
    </w:p>
    <w:p>
      <w:pPr>
        <w:pStyle w:val="ListBullet"/>
      </w:pPr>
      <w:r>
        <w:t>Почему я выбираю именно такую постановку, изображение и монтаж?</w:t>
      </w:r>
    </w:p>
    <w:p>
      <w:pPr>
        <w:pStyle w:val="Heading1"/>
      </w:pPr>
      <w:r>
        <w:t>Требования к рилсу</w:t>
      </w:r>
    </w:p>
    <w:p>
      <w:r>
        <w:t>Рилс должен быть понятен без предварительного просмотра клипа. Задумайте его до съёмки и предусмотрите материал для вертикальной композиции. В короткой работе должны быть ясное начало, развитие и точка окончания — завершение действия или содержательное ожидание.</w:t>
      </w:r>
    </w:p>
    <w:p>
      <w:r>
        <w:t>Возможные решения: отдельная микросцена с героем; вертикальная постановка ключевого эпизода; исполнительский или пластический номер; история вокруг предмета, жеста или образа; монтажный тизер с собственным развитием.</w:t>
      </w:r>
    </w:p>
    <w:p>
      <w:r>
        <w:t>Использовать материал клипа можно, если он сохраняет смысл в вертикальном кадре. Простое автоматическое обрезание горизонтального монтажа задание не выполняет.</w:t>
      </w:r>
    </w:p>
    <w:p>
      <w:r>
        <w:br w:type="page"/>
      </w:r>
    </w:p>
    <w:p>
      <w:pPr>
        <w:pStyle w:val="Heading1"/>
      </w:pPr>
      <w:r>
        <w:t>Этапы работы</w:t>
      </w:r>
    </w:p>
    <w:p>
      <w:pPr>
        <w:pStyle w:val="ListNumber"/>
      </w:pPr>
      <w:r>
        <w:t>Выбор песни и замысел клипа и рилса.</w:t>
      </w:r>
    </w:p>
    <w:p>
      <w:pPr>
        <w:pStyle w:val="ListNumber"/>
      </w:pPr>
      <w:r>
        <w:t>Режиссёрская проба ключевой сцены.</w:t>
      </w:r>
    </w:p>
    <w:p>
      <w:pPr>
        <w:pStyle w:val="ListNumber"/>
      </w:pPr>
      <w:r>
        <w:t>Разбор пробы и доработка постановки.</w:t>
      </w:r>
    </w:p>
    <w:p>
      <w:pPr>
        <w:pStyle w:val="ListNumber"/>
      </w:pPr>
      <w:r>
        <w:t>Основная съёмка.</w:t>
      </w:r>
    </w:p>
    <w:p>
      <w:pPr>
        <w:pStyle w:val="ListNumber"/>
      </w:pPr>
      <w:r>
        <w:t>Черновой монтаж клипа и рилса.</w:t>
      </w:r>
    </w:p>
    <w:p>
      <w:pPr>
        <w:pStyle w:val="ListNumber"/>
      </w:pPr>
      <w:r>
        <w:t>Правки и итоговый показ.</w:t>
      </w:r>
    </w:p>
    <w:p>
      <w:r>
        <w:t>Режиссёрская проба обязательна: она помогает проверить решение до основной съёмки. Даты промежуточных просмотров и итоговой сдачи устанавливает преподаватель.</w:t>
      </w:r>
    </w:p>
    <w:p>
      <w:pPr>
        <w:pStyle w:val="Heading1"/>
      </w:pPr>
      <w:r>
        <w:t>Состав итоговой сдачи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tblHeader/>
          <w:cantSplit/>
        </w:trPr>
        <w:tc>
          <w:tcPr>
            <w:tcW w:type="dxa" w:w="2835"/>
            <w:shd w:fill="EDEDED"/>
          </w:tcPr>
          <w:p>
            <w:pPr>
              <w:spacing w:after="100" w:before="100"/>
            </w:pPr>
            <w:r>
              <w:rPr>
                <w:b/>
                <w:sz w:val="20"/>
              </w:rPr>
              <w:t>Материал</w:t>
            </w:r>
          </w:p>
        </w:tc>
        <w:tc>
          <w:tcPr>
            <w:tcW w:type="dxa" w:w="6803"/>
            <w:shd w:fill="EDEDED"/>
          </w:tcPr>
          <w:p>
            <w:pPr>
              <w:spacing w:after="100" w:before="100"/>
            </w:pPr>
            <w:r>
              <w:rPr>
                <w:b/>
                <w:sz w:val="20"/>
              </w:rPr>
              <w:t>Что необходимо подготовить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100" w:before="100"/>
            </w:pPr>
            <w:r>
              <w:rPr>
                <w:sz w:val="20"/>
              </w:rPr>
              <w:t>Музыкальный клип</w:t>
            </w:r>
          </w:p>
        </w:tc>
        <w:tc>
          <w:tcPr>
            <w:tcW w:type="dxa" w:w="6803"/>
          </w:tcPr>
          <w:p>
            <w:pPr>
              <w:spacing w:after="100" w:before="100"/>
            </w:pPr>
            <w:r>
              <w:rPr>
                <w:sz w:val="20"/>
              </w:rPr>
              <w:t>Законченный горизонтальный ролик в MP4, 1920 × 1080.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100" w:before="100"/>
            </w:pPr>
            <w:r>
              <w:rPr>
                <w:sz w:val="20"/>
              </w:rPr>
              <w:t>Вертикальный рилс</w:t>
            </w:r>
          </w:p>
        </w:tc>
        <w:tc>
          <w:tcPr>
            <w:tcW w:type="dxa" w:w="6803"/>
          </w:tcPr>
          <w:p>
            <w:pPr>
              <w:spacing w:after="100" w:before="100"/>
            </w:pPr>
            <w:r>
              <w:rPr>
                <w:sz w:val="20"/>
              </w:rPr>
              <w:t>Самостоятельный ролик в MP4, 1080 × 1920.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100" w:before="100"/>
            </w:pPr>
            <w:r>
              <w:rPr>
                <w:sz w:val="20"/>
              </w:rPr>
              <w:t>Пояснение на одну страницу</w:t>
            </w:r>
          </w:p>
        </w:tc>
        <w:tc>
          <w:tcPr>
            <w:tcW w:type="dxa" w:w="6803"/>
          </w:tcPr>
          <w:p>
            <w:pPr>
              <w:spacing w:after="100" w:before="100"/>
            </w:pPr>
            <w:r>
              <w:rPr>
                <w:sz w:val="20"/>
              </w:rPr>
              <w:t>Замысел клипа, замысел рилса и три конкретных режиссёрских решения.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100" w:before="100"/>
            </w:pPr>
            <w:r>
              <w:rPr>
                <w:sz w:val="20"/>
              </w:rPr>
              <w:t>Рабочие материалы</w:t>
            </w:r>
          </w:p>
        </w:tc>
        <w:tc>
          <w:tcPr>
            <w:tcW w:type="dxa" w:w="6803"/>
          </w:tcPr>
          <w:p>
            <w:pPr>
              <w:spacing w:after="100" w:before="100"/>
            </w:pPr>
            <w:r>
              <w:rPr>
                <w:sz w:val="20"/>
              </w:rPr>
              <w:t>Раскадровка или фотораскадровка ключевой сцены, показывающая подготовку постановки.</w:t>
            </w:r>
          </w:p>
        </w:tc>
      </w:tr>
    </w:tbl>
    <w:p>
      <w:r>
        <w:t>Съёмка на телефон допустима. Техническое качество оценивается с учётом доступных средств. Перед сдачей проверьте воспроизведение обоих файлов и наличие звуковой дорожки.</w:t>
      </w:r>
    </w:p>
    <w:p>
      <w:pPr>
        <w:pStyle w:val="Heading1"/>
      </w:pPr>
      <w:r>
        <w:t>Критерии оценки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37"/>
        <w:gridCol w:w="1701"/>
      </w:tblGrid>
      <w:tr>
        <w:trPr>
          <w:tblHeader/>
          <w:cantSplit/>
        </w:trPr>
        <w:tc>
          <w:tcPr>
            <w:tcW w:type="dxa" w:w="7937"/>
            <w:shd w:fill="EDEDED"/>
          </w:tcPr>
          <w:p>
            <w:pPr>
              <w:spacing w:after="100" w:before="100"/>
            </w:pPr>
            <w:r>
              <w:rPr>
                <w:b/>
                <w:sz w:val="20"/>
              </w:rPr>
              <w:t>Критерий</w:t>
            </w:r>
          </w:p>
        </w:tc>
        <w:tc>
          <w:tcPr>
            <w:tcW w:type="dxa" w:w="1701"/>
            <w:shd w:fill="EDEDED"/>
          </w:tcPr>
          <w:p>
            <w:pPr>
              <w:spacing w:after="100" w:before="100"/>
            </w:pPr>
            <w:r>
              <w:rPr>
                <w:b/>
                <w:sz w:val="20"/>
              </w:rPr>
              <w:t>Доля</w:t>
            </w:r>
          </w:p>
        </w:tc>
      </w:tr>
      <w:tr>
        <w:trPr>
          <w:cantSplit/>
        </w:trPr>
        <w:tc>
          <w:tcPr>
            <w:tcW w:type="dxa" w:w="7937"/>
          </w:tcPr>
          <w:p>
            <w:pPr>
              <w:spacing w:after="100" w:before="100"/>
            </w:pPr>
            <w:r>
              <w:rPr>
                <w:sz w:val="20"/>
              </w:rPr>
              <w:t>Ясность и выразительность замысла и его связь с музыкой</w:t>
            </w:r>
          </w:p>
        </w:tc>
        <w:tc>
          <w:tcPr>
            <w:tcW w:type="dxa" w:w="1701"/>
          </w:tcPr>
          <w:p>
            <w:pPr>
              <w:spacing w:after="100" w:before="100"/>
            </w:pPr>
            <w:r>
              <w:rPr>
                <w:sz w:val="20"/>
              </w:rPr>
              <w:t>20%</w:t>
            </w:r>
          </w:p>
        </w:tc>
      </w:tr>
      <w:tr>
        <w:trPr>
          <w:cantSplit/>
        </w:trPr>
        <w:tc>
          <w:tcPr>
            <w:tcW w:type="dxa" w:w="7937"/>
          </w:tcPr>
          <w:p>
            <w:pPr>
              <w:spacing w:after="100" w:before="100"/>
            </w:pPr>
            <w:r>
              <w:rPr>
                <w:sz w:val="20"/>
              </w:rPr>
              <w:t>Постановка и работа с исполнителем, действием и мизансценой</w:t>
            </w:r>
          </w:p>
        </w:tc>
        <w:tc>
          <w:tcPr>
            <w:tcW w:type="dxa" w:w="1701"/>
          </w:tcPr>
          <w:p>
            <w:pPr>
              <w:spacing w:after="100" w:before="100"/>
            </w:pPr>
            <w:r>
              <w:rPr>
                <w:sz w:val="20"/>
              </w:rPr>
              <w:t>30%</w:t>
            </w:r>
          </w:p>
        </w:tc>
      </w:tr>
      <w:tr>
        <w:trPr>
          <w:cantSplit/>
        </w:trPr>
        <w:tc>
          <w:tcPr>
            <w:tcW w:type="dxa" w:w="7937"/>
          </w:tcPr>
          <w:p>
            <w:pPr>
              <w:spacing w:after="100" w:before="100"/>
            </w:pPr>
            <w:r>
              <w:rPr>
                <w:sz w:val="20"/>
              </w:rPr>
              <w:t>Композиция, движение камеры, монтаж и музыкальное развитие</w:t>
            </w:r>
          </w:p>
        </w:tc>
        <w:tc>
          <w:tcPr>
            <w:tcW w:type="dxa" w:w="1701"/>
          </w:tcPr>
          <w:p>
            <w:pPr>
              <w:spacing w:after="100" w:before="100"/>
            </w:pPr>
            <w:r>
              <w:rPr>
                <w:sz w:val="20"/>
              </w:rPr>
              <w:t>25%</w:t>
            </w:r>
          </w:p>
        </w:tc>
      </w:tr>
      <w:tr>
        <w:trPr>
          <w:cantSplit/>
        </w:trPr>
        <w:tc>
          <w:tcPr>
            <w:tcW w:type="dxa" w:w="7937"/>
          </w:tcPr>
          <w:p>
            <w:pPr>
              <w:spacing w:after="100" w:before="100"/>
            </w:pPr>
            <w:r>
              <w:rPr>
                <w:sz w:val="20"/>
              </w:rPr>
              <w:t>Самостоятельность и выразительность вертикального решения</w:t>
            </w:r>
          </w:p>
        </w:tc>
        <w:tc>
          <w:tcPr>
            <w:tcW w:type="dxa" w:w="1701"/>
          </w:tcPr>
          <w:p>
            <w:pPr>
              <w:spacing w:after="100" w:before="100"/>
            </w:pPr>
            <w:r>
              <w:rPr>
                <w:sz w:val="20"/>
              </w:rPr>
              <w:t>25%</w:t>
            </w:r>
          </w:p>
        </w:tc>
      </w:tr>
    </w:tbl>
    <w:p>
      <w:r>
        <w:t>Бюджет, известность песни, количество техники и просмотров в соцсетях баллов не добавляют.</w:t>
      </w:r>
    </w:p>
    <w:p>
      <w:pPr>
        <w:pStyle w:val="Heading1"/>
      </w:pPr>
      <w:r>
        <w:t>Организация работы</w:t>
      </w:r>
    </w:p>
    <w:p>
      <w:r>
        <w:t>Можно объединяться для взаимопомощи на съёмках. У каждой сдаваемой работы должен быть определён режиссёр. Совместное режиссёрство согласовывается заранее; при сдаче укажите вклад участников.</w:t>
      </w:r>
    </w:p>
    <w:p>
      <w:r>
        <w:t>Для учебной работы можно выбрать известную песню, материал начинающего музыканта или собственную музыку. Публичный выпуск обсуждается отдельно с учётом прав на музыку.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11111"/>
      <w:sz w:val="21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11111"/>
      <w:sz w:val="26"/>
      <w:szCs w:val="28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111111"/>
      <w:spacing w:val="5"/>
      <w:kern w:val="28"/>
      <w:sz w:val="46"/>
      <w:szCs w:val="52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/>
      <w:contextualSpacing/>
    </w:pPr>
    <w:rPr>
      <w:rFonts w:ascii="Arial" w:hAnsi="Arial"/>
      <w:color w:val="111111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/>
      <w:contextualSpacing/>
    </w:pPr>
    <w:rPr>
      <w:rFonts w:ascii="Arial" w:hAnsi="Arial"/>
      <w:color w:val="111111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Семестровое задание на музыкальный клип и вертикальный рилс</dc:title>
  <dc:subject/>
  <dc:creator>Мастерская режиссуры мультимедиа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